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F79FC" w14:textId="77777777" w:rsidR="00F42E6D" w:rsidRPr="001B1972" w:rsidRDefault="00F42E6D" w:rsidP="00F42E6D">
      <w:pPr>
        <w:tabs>
          <w:tab w:val="right" w:leader="dot" w:pos="8640"/>
        </w:tabs>
        <w:ind w:left="-86" w:right="-86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1B1972">
        <w:rPr>
          <w:rFonts w:ascii="Times New Roman" w:eastAsia="Calibri" w:hAnsi="Times New Roman" w:cs="Times New Roman"/>
          <w:b/>
          <w:i/>
          <w:sz w:val="24"/>
          <w:szCs w:val="24"/>
        </w:rPr>
        <w:t>Name of Project: Enhancing Community Resilience Project (THABAT) – AF1</w:t>
      </w:r>
    </w:p>
    <w:p w14:paraId="4D24827E" w14:textId="72FF829F" w:rsidR="00F33665" w:rsidRPr="00F33665" w:rsidRDefault="00F42E6D" w:rsidP="00F33665">
      <w:pPr>
        <w:tabs>
          <w:tab w:val="right" w:leader="dot" w:pos="8640"/>
        </w:tabs>
        <w:spacing w:before="120"/>
        <w:ind w:left="-86" w:right="-86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1B197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Contract Title: </w:t>
      </w:r>
      <w:r w:rsidR="00F33665" w:rsidRPr="00F33665">
        <w:rPr>
          <w:rFonts w:ascii="Times New Roman" w:eastAsia="Calibri" w:hAnsi="Times New Roman" w:cs="Times New Roman"/>
          <w:b/>
          <w:i/>
          <w:sz w:val="24"/>
          <w:szCs w:val="24"/>
        </w:rPr>
        <w:t>Construction and Rehabilitation of WASH Facilities in Schools and Primary Healthcare Centers</w:t>
      </w:r>
    </w:p>
    <w:p w14:paraId="19C2E667" w14:textId="77777777" w:rsidR="00F42E6D" w:rsidRPr="001B1972" w:rsidRDefault="00F42E6D" w:rsidP="00F42E6D">
      <w:pPr>
        <w:tabs>
          <w:tab w:val="right" w:leader="dot" w:pos="8640"/>
        </w:tabs>
        <w:spacing w:before="120"/>
        <w:ind w:left="-86" w:right="-86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1B1972">
        <w:rPr>
          <w:rFonts w:ascii="Times New Roman" w:eastAsia="Calibri" w:hAnsi="Times New Roman" w:cs="Times New Roman"/>
          <w:b/>
          <w:i/>
          <w:sz w:val="24"/>
          <w:szCs w:val="24"/>
        </w:rPr>
        <w:t>Loan No./Credit No./ Grant No.: TF-C7102</w:t>
      </w:r>
    </w:p>
    <w:p w14:paraId="650DD036" w14:textId="167CAC5E" w:rsidR="00F42E6D" w:rsidRPr="001B1972" w:rsidRDefault="00F42E6D" w:rsidP="00F42E6D">
      <w:pPr>
        <w:tabs>
          <w:tab w:val="right" w:leader="dot" w:pos="8640"/>
        </w:tabs>
        <w:spacing w:before="120"/>
        <w:ind w:left="-86" w:right="-86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1B197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RFB Reference No.: </w:t>
      </w:r>
      <w:r w:rsidR="001B1972" w:rsidRPr="001B1972">
        <w:rPr>
          <w:rFonts w:ascii="Times New Roman" w:eastAsia="Calibri" w:hAnsi="Times New Roman" w:cs="Times New Roman"/>
          <w:b/>
          <w:i/>
          <w:sz w:val="24"/>
          <w:szCs w:val="24"/>
        </w:rPr>
        <w:t>SD-MC-</w:t>
      </w:r>
      <w:r w:rsidR="00F33665">
        <w:rPr>
          <w:rFonts w:ascii="Times New Roman" w:eastAsia="Calibri" w:hAnsi="Times New Roman" w:cs="Times New Roman"/>
          <w:b/>
          <w:i/>
          <w:sz w:val="24"/>
          <w:szCs w:val="24"/>
        </w:rPr>
        <w:t>572200</w:t>
      </w:r>
      <w:r w:rsidR="001B1972" w:rsidRPr="001B1972">
        <w:rPr>
          <w:rFonts w:ascii="Times New Roman" w:eastAsia="Calibri" w:hAnsi="Times New Roman" w:cs="Times New Roman"/>
          <w:b/>
          <w:i/>
          <w:sz w:val="24"/>
          <w:szCs w:val="24"/>
        </w:rPr>
        <w:t>-</w:t>
      </w:r>
      <w:r w:rsidR="00F33665">
        <w:rPr>
          <w:rFonts w:ascii="Times New Roman" w:eastAsia="Calibri" w:hAnsi="Times New Roman" w:cs="Times New Roman"/>
          <w:b/>
          <w:i/>
          <w:sz w:val="24"/>
          <w:szCs w:val="24"/>
        </w:rPr>
        <w:t>CW</w:t>
      </w:r>
      <w:r w:rsidR="001B1972" w:rsidRPr="001B1972">
        <w:rPr>
          <w:rFonts w:ascii="Times New Roman" w:eastAsia="Calibri" w:hAnsi="Times New Roman" w:cs="Times New Roman"/>
          <w:b/>
          <w:i/>
          <w:sz w:val="24"/>
          <w:szCs w:val="24"/>
        </w:rPr>
        <w:t>-RFB</w:t>
      </w:r>
    </w:p>
    <w:p w14:paraId="5DF99CCE" w14:textId="528C817B" w:rsidR="00F42E6D" w:rsidRPr="001B1972" w:rsidRDefault="00F42E6D" w:rsidP="00F42E6D">
      <w:pPr>
        <w:pStyle w:val="BodyText"/>
        <w:spacing w:before="240" w:after="24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B1972">
        <w:rPr>
          <w:rFonts w:ascii="Times New Roman" w:hAnsi="Times New Roman" w:cs="Times New Roman"/>
          <w:b/>
          <w:sz w:val="28"/>
          <w:szCs w:val="28"/>
          <w:u w:val="single"/>
        </w:rPr>
        <w:t>Clarification to Quer</w:t>
      </w:r>
      <w:r w:rsidR="00F33665">
        <w:rPr>
          <w:rFonts w:ascii="Times New Roman" w:hAnsi="Times New Roman" w:cs="Times New Roman"/>
          <w:b/>
          <w:sz w:val="28"/>
          <w:szCs w:val="28"/>
          <w:u w:val="single"/>
        </w:rPr>
        <w:t>ies</w:t>
      </w:r>
      <w:r w:rsidR="00770511">
        <w:rPr>
          <w:rFonts w:ascii="Times New Roman" w:hAnsi="Times New Roman" w:cs="Times New Roman"/>
          <w:b/>
          <w:sz w:val="28"/>
          <w:szCs w:val="28"/>
          <w:u w:val="single"/>
        </w:rPr>
        <w:t xml:space="preserve"> No. 1</w:t>
      </w:r>
    </w:p>
    <w:p w14:paraId="3920AAD2" w14:textId="48F51462" w:rsidR="00674155" w:rsidRPr="001B1972" w:rsidRDefault="00674155">
      <w:pPr>
        <w:spacing w:before="60" w:after="6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1972">
        <w:rPr>
          <w:rFonts w:ascii="Times New Roman" w:hAnsi="Times New Roman" w:cs="Times New Roman"/>
          <w:color w:val="000000" w:themeColor="text1"/>
          <w:sz w:val="24"/>
          <w:szCs w:val="24"/>
        </w:rPr>
        <w:t>Dear Sirs,</w:t>
      </w:r>
    </w:p>
    <w:p w14:paraId="6DA58C1F" w14:textId="53B3BF77" w:rsidR="003369D7" w:rsidRPr="001B1972" w:rsidRDefault="003369D7" w:rsidP="004F56EC">
      <w:pPr>
        <w:spacing w:before="240" w:after="240" w:line="264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369D7">
        <w:rPr>
          <w:rFonts w:ascii="Times New Roman" w:hAnsi="Times New Roman" w:cs="Times New Roman"/>
          <w:color w:val="000000" w:themeColor="text1"/>
          <w:sz w:val="24"/>
          <w:szCs w:val="24"/>
        </w:rPr>
        <w:t>Please find below Mercy Corps’ responses to the clarification queries raised in relation to the issued Bidding Document for the subject tender, for your consideration in preparing your Bids.</w:t>
      </w:r>
    </w:p>
    <w:p w14:paraId="74032746" w14:textId="4A558368" w:rsidR="00DB24C9" w:rsidRPr="001B1972" w:rsidRDefault="00DB24C9" w:rsidP="004F56EC">
      <w:pPr>
        <w:spacing w:before="120" w:after="120" w:line="288" w:lineRule="auto"/>
        <w:rPr>
          <w:rFonts w:ascii="Times New Roman" w:hAnsi="Times New Roman" w:cs="Times New Roman"/>
          <w:color w:val="000000" w:themeColor="text1"/>
        </w:rPr>
      </w:pPr>
      <w:r w:rsidRPr="001B19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Clarification Question</w:t>
      </w:r>
      <w:r w:rsidR="00F3366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</w:t>
      </w:r>
      <w:r w:rsidRPr="001B19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and Mercy Corps Response</w:t>
      </w:r>
    </w:p>
    <w:tbl>
      <w:tblPr>
        <w:tblW w:w="9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0"/>
        <w:gridCol w:w="3829"/>
        <w:gridCol w:w="5310"/>
      </w:tblGrid>
      <w:tr w:rsidR="001B1972" w:rsidRPr="001B1972" w14:paraId="41CDC3D4" w14:textId="687F3215" w:rsidTr="00F33665">
        <w:trPr>
          <w:tblHeader/>
        </w:trPr>
        <w:tc>
          <w:tcPr>
            <w:tcW w:w="5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2228E7" w14:textId="09B30DD3" w:rsidR="001B1972" w:rsidRPr="001B1972" w:rsidRDefault="001B1972" w:rsidP="00DB24C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B19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Q#</w:t>
            </w:r>
          </w:p>
        </w:tc>
        <w:tc>
          <w:tcPr>
            <w:tcW w:w="3829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D9D9D9" w:themeFill="background1" w:themeFillShade="D9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14:paraId="4087E5AF" w14:textId="77777777" w:rsidR="001B1972" w:rsidRPr="001B1972" w:rsidRDefault="001B1972" w:rsidP="00DB24C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B19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Clarification Question</w:t>
            </w:r>
          </w:p>
        </w:tc>
        <w:tc>
          <w:tcPr>
            <w:tcW w:w="531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D9D9D9" w:themeFill="background1" w:themeFillShade="D9"/>
          </w:tcPr>
          <w:p w14:paraId="72B13B4C" w14:textId="56868861" w:rsidR="001B1972" w:rsidRPr="001B1972" w:rsidRDefault="001B1972" w:rsidP="004F56EC">
            <w:pPr>
              <w:ind w:left="151" w:right="166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B19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Mercy Corps Response</w:t>
            </w:r>
          </w:p>
        </w:tc>
      </w:tr>
      <w:tr w:rsidR="001B1972" w:rsidRPr="001B1972" w14:paraId="0D87EBCB" w14:textId="143CD37D" w:rsidTr="00F33665">
        <w:tc>
          <w:tcPr>
            <w:tcW w:w="5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0DDE65AC" w14:textId="77777777" w:rsidR="001B1972" w:rsidRPr="001B1972" w:rsidRDefault="001B1972" w:rsidP="004F56EC">
            <w:pPr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B19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Q1</w:t>
            </w:r>
          </w:p>
        </w:tc>
        <w:tc>
          <w:tcPr>
            <w:tcW w:w="3829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0E6A2E02" w14:textId="77777777" w:rsidR="00F33665" w:rsidRPr="00F33665" w:rsidRDefault="00F33665" w:rsidP="00F33665">
            <w:pPr>
              <w:spacing w:before="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366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Request for Extension of the Bid Submission Deadline</w:t>
            </w:r>
          </w:p>
          <w:p w14:paraId="27EF402B" w14:textId="13521006" w:rsidR="00162B78" w:rsidRPr="001B1972" w:rsidRDefault="00F33665" w:rsidP="00F33665">
            <w:pPr>
              <w:spacing w:before="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36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Please extend the bid submission deadline by ten (10) days beyond 6 October 2026.</w:t>
            </w:r>
          </w:p>
        </w:tc>
        <w:tc>
          <w:tcPr>
            <w:tcW w:w="531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FFFFFF" w:themeFill="background1"/>
          </w:tcPr>
          <w:p w14:paraId="7C8A2611" w14:textId="247CAF24" w:rsidR="00162B78" w:rsidRPr="003369D7" w:rsidRDefault="00F33665" w:rsidP="00F33665">
            <w:pPr>
              <w:spacing w:before="60" w:after="60"/>
              <w:ind w:left="151" w:right="166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F3366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The requested extension cannot be granted due to implementation time constraints. The bid submission deadline remains </w:t>
            </w:r>
            <w:r w:rsidRPr="00F33665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6 October 2026 at 12:00 noon Sudan time</w:t>
            </w:r>
            <w:r w:rsidRPr="00F3366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, as specified in BDS ITB 22.1. Bid opening will take place on the same date and at the same time, as specified in BDS ITB 25.1.</w:t>
            </w:r>
          </w:p>
        </w:tc>
      </w:tr>
      <w:tr w:rsidR="00F33665" w:rsidRPr="001B1972" w14:paraId="1A5909C6" w14:textId="77777777" w:rsidTr="00F33665">
        <w:tc>
          <w:tcPr>
            <w:tcW w:w="5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0B7DA6D7" w14:textId="7620D9EC" w:rsidR="00F33665" w:rsidRPr="001B1972" w:rsidRDefault="00F33665" w:rsidP="00F33665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B19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Q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829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48E36D51" w14:textId="64EDA396" w:rsidR="00F33665" w:rsidRDefault="00F33665" w:rsidP="00F33665">
            <w:pPr>
              <w:spacing w:before="6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3366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Missing </w:t>
            </w:r>
            <w:proofErr w:type="spellStart"/>
            <w:r w:rsidRPr="00F3366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BoQ</w:t>
            </w:r>
            <w:proofErr w:type="spellEnd"/>
            <w:r w:rsidRPr="00F3366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14</w:t>
            </w:r>
          </w:p>
          <w:p w14:paraId="6E764B90" w14:textId="0BA9AEED" w:rsidR="00F33665" w:rsidRPr="00F33665" w:rsidRDefault="00F33665" w:rsidP="00F33665">
            <w:pPr>
              <w:spacing w:before="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36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The </w:t>
            </w:r>
            <w:proofErr w:type="spellStart"/>
            <w:r w:rsidRPr="00F336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BoQ</w:t>
            </w:r>
            <w:proofErr w:type="spellEnd"/>
            <w:r w:rsidRPr="00F336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tables jump from </w:t>
            </w:r>
            <w:proofErr w:type="spellStart"/>
            <w:r w:rsidRPr="00F336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BoQ</w:t>
            </w:r>
            <w:proofErr w:type="spellEnd"/>
            <w:r w:rsidRPr="00F336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13 to </w:t>
            </w:r>
            <w:proofErr w:type="spellStart"/>
            <w:r w:rsidRPr="00F336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BoQ</w:t>
            </w:r>
            <w:proofErr w:type="spellEnd"/>
            <w:r w:rsidRPr="00F336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15, with no separate </w:t>
            </w:r>
            <w:proofErr w:type="spellStart"/>
            <w:r w:rsidRPr="00F336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BoQ</w:t>
            </w:r>
            <w:proofErr w:type="spellEnd"/>
            <w:r w:rsidRPr="00F336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14 provided. Please clarify how bidders should price the works associated with </w:t>
            </w:r>
            <w:proofErr w:type="spellStart"/>
            <w:r w:rsidRPr="00F336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BoQ</w:t>
            </w:r>
            <w:proofErr w:type="spellEnd"/>
            <w:r w:rsidRPr="00F336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14.</w:t>
            </w:r>
          </w:p>
        </w:tc>
        <w:tc>
          <w:tcPr>
            <w:tcW w:w="531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FFFFFF" w:themeFill="background1"/>
          </w:tcPr>
          <w:p w14:paraId="7C2C6AB8" w14:textId="77777777" w:rsidR="00F33665" w:rsidRPr="00F33665" w:rsidRDefault="00F33665" w:rsidP="00F33665">
            <w:pPr>
              <w:spacing w:before="60" w:after="240"/>
              <w:ind w:left="144" w:right="173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F3366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The works for </w:t>
            </w:r>
            <w:r w:rsidRPr="00F33665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Al Amara Wad Al Zein PHC</w:t>
            </w:r>
            <w:r w:rsidRPr="00F3366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, identified as </w:t>
            </w:r>
            <w:proofErr w:type="spellStart"/>
            <w:r w:rsidRPr="00F3366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BoQ</w:t>
            </w:r>
            <w:proofErr w:type="spellEnd"/>
            <w:r w:rsidRPr="00F3366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14 in the Lot 3 summary table, are covered by </w:t>
            </w:r>
            <w:proofErr w:type="spellStart"/>
            <w:r w:rsidRPr="00F33665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BoQ</w:t>
            </w:r>
            <w:proofErr w:type="spellEnd"/>
            <w:r w:rsidRPr="00F33665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2-1: </w:t>
            </w:r>
            <w:proofErr w:type="spellStart"/>
            <w:r w:rsidRPr="00F33665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BoQ</w:t>
            </w:r>
            <w:proofErr w:type="spellEnd"/>
            <w:r w:rsidRPr="00F33665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for Construction of Latrine Unit (4 doors)</w:t>
            </w:r>
            <w:r w:rsidRPr="00F3366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.</w:t>
            </w:r>
          </w:p>
          <w:p w14:paraId="4F07169E" w14:textId="77777777" w:rsidR="00F33665" w:rsidRPr="00F33665" w:rsidRDefault="00F33665" w:rsidP="00F33665">
            <w:pPr>
              <w:spacing w:before="60" w:after="240"/>
              <w:ind w:left="144" w:right="173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F3366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Bidders shall price these works under </w:t>
            </w:r>
            <w:proofErr w:type="spellStart"/>
            <w:r w:rsidRPr="00F3366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BoQ</w:t>
            </w:r>
            <w:proofErr w:type="spellEnd"/>
            <w:r w:rsidRPr="00F3366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2-1 and carry the total into the Lot 3 summary entry titled </w:t>
            </w:r>
            <w:r w:rsidRPr="00F33665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“BOQ 2-1: </w:t>
            </w:r>
            <w:proofErr w:type="spellStart"/>
            <w:r w:rsidRPr="00F33665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BoQ</w:t>
            </w:r>
            <w:proofErr w:type="spellEnd"/>
            <w:r w:rsidRPr="00F33665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for Construction of Latrine Unit (4 doors) for </w:t>
            </w:r>
            <w:proofErr w:type="spellStart"/>
            <w:r w:rsidRPr="00F33665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BoQ</w:t>
            </w:r>
            <w:proofErr w:type="spellEnd"/>
            <w:r w:rsidRPr="00F33665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14,”</w:t>
            </w:r>
            <w:r w:rsidRPr="00F3366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which has a frequency of </w:t>
            </w:r>
            <w:r w:rsidRPr="00F33665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1</w:t>
            </w:r>
            <w:r w:rsidRPr="00F3366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.</w:t>
            </w:r>
          </w:p>
          <w:p w14:paraId="4B3DBBC3" w14:textId="52A72A6B" w:rsidR="00F33665" w:rsidRPr="00162B78" w:rsidRDefault="00F33665" w:rsidP="00F33665">
            <w:pPr>
              <w:spacing w:before="60" w:after="240"/>
              <w:ind w:left="144" w:right="173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F3366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The separate </w:t>
            </w:r>
            <w:proofErr w:type="spellStart"/>
            <w:r w:rsidRPr="00F3366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BoQ</w:t>
            </w:r>
            <w:proofErr w:type="spellEnd"/>
            <w:r w:rsidRPr="00F3366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14 entry has a frequency of </w:t>
            </w:r>
            <w:r w:rsidRPr="00F33665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0</w:t>
            </w:r>
            <w:r w:rsidRPr="00F3366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and shall not be priced separately. No separate </w:t>
            </w:r>
            <w:proofErr w:type="spellStart"/>
            <w:r w:rsidRPr="00F3366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BoQ</w:t>
            </w:r>
            <w:proofErr w:type="spellEnd"/>
            <w:r w:rsidRPr="00F3366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14 table is required.</w:t>
            </w:r>
          </w:p>
        </w:tc>
      </w:tr>
    </w:tbl>
    <w:p w14:paraId="2A756956" w14:textId="77777777" w:rsidR="00D7218C" w:rsidRPr="001B1972" w:rsidRDefault="00000000">
      <w:pPr>
        <w:spacing w:line="276" w:lineRule="auto"/>
        <w:rPr>
          <w:rFonts w:ascii="Times New Roman" w:hAnsi="Times New Roman" w:cs="Times New Roman"/>
          <w:color w:val="000000" w:themeColor="text1"/>
        </w:rPr>
      </w:pPr>
      <w:r w:rsidRPr="001B1972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</w:p>
    <w:p w14:paraId="07FA9513" w14:textId="5FB29141" w:rsidR="00F42E6D" w:rsidRPr="001B1972" w:rsidRDefault="00F42E6D" w:rsidP="009A1035">
      <w:pPr>
        <w:pStyle w:val="ListParagraph"/>
        <w:tabs>
          <w:tab w:val="left" w:pos="-5580"/>
          <w:tab w:val="center" w:pos="4535"/>
        </w:tabs>
        <w:overflowPunct w:val="0"/>
        <w:autoSpaceDE w:val="0"/>
        <w:autoSpaceDN w:val="0"/>
        <w:adjustRightInd w:val="0"/>
        <w:spacing w:before="120" w:after="120"/>
        <w:jc w:val="center"/>
        <w:textAlignment w:val="baseline"/>
        <w:rPr>
          <w:rFonts w:ascii="Times New Roman" w:hAnsi="Times New Roman" w:cs="Times New Roman"/>
          <w:b/>
          <w:i/>
          <w:sz w:val="24"/>
          <w:szCs w:val="24"/>
          <w:lang w:val="en-GB"/>
        </w:rPr>
      </w:pPr>
      <w:r w:rsidRPr="001B1972">
        <w:rPr>
          <w:rFonts w:ascii="Times New Roman" w:hAnsi="Times New Roman" w:cs="Times New Roman"/>
          <w:b/>
          <w:i/>
          <w:sz w:val="24"/>
          <w:szCs w:val="24"/>
          <w:lang w:val="en-GB"/>
        </w:rPr>
        <w:t>~~~End of Clarification to Que</w:t>
      </w:r>
      <w:r w:rsidR="00770511">
        <w:rPr>
          <w:rFonts w:ascii="Times New Roman" w:hAnsi="Times New Roman" w:cs="Times New Roman"/>
          <w:b/>
          <w:i/>
          <w:sz w:val="24"/>
          <w:szCs w:val="24"/>
          <w:lang w:val="en-GB"/>
        </w:rPr>
        <w:t>ries No. 1</w:t>
      </w:r>
      <w:r w:rsidRPr="001B1972">
        <w:rPr>
          <w:rFonts w:ascii="Times New Roman" w:hAnsi="Times New Roman" w:cs="Times New Roman"/>
          <w:b/>
          <w:i/>
          <w:sz w:val="24"/>
          <w:szCs w:val="24"/>
          <w:lang w:val="en-GB"/>
        </w:rPr>
        <w:t xml:space="preserve"> ~~~</w:t>
      </w:r>
    </w:p>
    <w:p w14:paraId="09A8351F" w14:textId="77777777" w:rsidR="003369D7" w:rsidRPr="001B1972" w:rsidRDefault="003369D7">
      <w:pPr>
        <w:pStyle w:val="ListParagraph"/>
        <w:tabs>
          <w:tab w:val="left" w:pos="-5580"/>
          <w:tab w:val="center" w:pos="4535"/>
        </w:tabs>
        <w:overflowPunct w:val="0"/>
        <w:autoSpaceDE w:val="0"/>
        <w:autoSpaceDN w:val="0"/>
        <w:adjustRightInd w:val="0"/>
        <w:spacing w:before="120" w:after="120"/>
        <w:jc w:val="center"/>
        <w:textAlignment w:val="baseline"/>
        <w:rPr>
          <w:rFonts w:ascii="Times New Roman" w:hAnsi="Times New Roman" w:cs="Times New Roman"/>
          <w:b/>
          <w:i/>
          <w:sz w:val="24"/>
          <w:szCs w:val="24"/>
          <w:lang w:val="en-GB"/>
        </w:rPr>
      </w:pPr>
    </w:p>
    <w:sectPr w:rsidR="003369D7" w:rsidRPr="001B1972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32F97" w14:textId="77777777" w:rsidR="008B5B28" w:rsidRDefault="008B5B28">
      <w:r>
        <w:separator/>
      </w:r>
    </w:p>
  </w:endnote>
  <w:endnote w:type="continuationSeparator" w:id="0">
    <w:p w14:paraId="553B59E2" w14:textId="77777777" w:rsidR="008B5B28" w:rsidRDefault="008B5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FB3C7" w14:textId="76D43FAE" w:rsidR="00F42E6D" w:rsidRPr="00F42E6D" w:rsidRDefault="00F42E6D" w:rsidP="00F42E6D">
    <w:pPr>
      <w:pStyle w:val="Footer"/>
      <w:pBdr>
        <w:top w:val="single" w:sz="4" w:space="1" w:color="auto"/>
      </w:pBdr>
      <w:rPr>
        <w:rFonts w:ascii="Candara" w:hAnsi="Candara"/>
        <w:sz w:val="20"/>
        <w:szCs w:val="16"/>
      </w:rPr>
    </w:pPr>
    <w:r>
      <w:rPr>
        <w:rFonts w:ascii="Candara" w:hAnsi="Candara"/>
        <w:sz w:val="20"/>
        <w:szCs w:val="16"/>
      </w:rPr>
      <w:t>Clarification to Quer</w:t>
    </w:r>
    <w:r w:rsidR="00F33665">
      <w:rPr>
        <w:rFonts w:ascii="Candara" w:hAnsi="Candara"/>
        <w:sz w:val="20"/>
        <w:szCs w:val="16"/>
      </w:rPr>
      <w:t>ies</w:t>
    </w:r>
    <w:r w:rsidR="00B04A4D">
      <w:rPr>
        <w:rFonts w:ascii="Candara" w:hAnsi="Candara"/>
        <w:sz w:val="20"/>
        <w:szCs w:val="16"/>
      </w:rPr>
      <w:t xml:space="preserve"> No. 1</w:t>
    </w:r>
    <w:r w:rsidRPr="009D6EF5">
      <w:rPr>
        <w:rFonts w:ascii="Candara" w:hAnsi="Candara"/>
        <w:sz w:val="20"/>
        <w:szCs w:val="16"/>
      </w:rPr>
      <w:t xml:space="preserve">                    </w:t>
    </w:r>
    <w:r w:rsidRPr="009D6EF5">
      <w:rPr>
        <w:rFonts w:ascii="Candara" w:hAnsi="Candara"/>
        <w:sz w:val="20"/>
        <w:szCs w:val="16"/>
      </w:rPr>
      <w:tab/>
    </w:r>
    <w:r w:rsidRPr="009D6EF5">
      <w:rPr>
        <w:rFonts w:ascii="Candara" w:hAnsi="Candara"/>
        <w:sz w:val="20"/>
        <w:szCs w:val="16"/>
      </w:rPr>
      <w:fldChar w:fldCharType="begin"/>
    </w:r>
    <w:r w:rsidRPr="009D6EF5">
      <w:rPr>
        <w:rFonts w:ascii="Candara" w:hAnsi="Candara"/>
        <w:sz w:val="20"/>
        <w:szCs w:val="16"/>
      </w:rPr>
      <w:instrText xml:space="preserve"> PAGE   \* MERGEFORMAT </w:instrText>
    </w:r>
    <w:r w:rsidRPr="009D6EF5">
      <w:rPr>
        <w:rFonts w:ascii="Candara" w:hAnsi="Candara"/>
        <w:sz w:val="20"/>
        <w:szCs w:val="16"/>
      </w:rPr>
      <w:fldChar w:fldCharType="separate"/>
    </w:r>
    <w:r>
      <w:rPr>
        <w:rFonts w:ascii="Candara" w:hAnsi="Candara"/>
        <w:sz w:val="20"/>
        <w:szCs w:val="16"/>
      </w:rPr>
      <w:t>1</w:t>
    </w:r>
    <w:r w:rsidRPr="009D6EF5">
      <w:rPr>
        <w:rFonts w:ascii="Candara" w:hAnsi="Candara"/>
        <w:sz w:val="20"/>
        <w:szCs w:val="16"/>
      </w:rPr>
      <w:fldChar w:fldCharType="end"/>
    </w:r>
    <w:r w:rsidRPr="009D6EF5">
      <w:rPr>
        <w:rFonts w:ascii="Candara" w:hAnsi="Candara"/>
        <w:sz w:val="20"/>
        <w:szCs w:val="16"/>
      </w:rPr>
      <w:t xml:space="preserve"> | </w:t>
    </w:r>
    <w:r w:rsidRPr="009D6EF5">
      <w:rPr>
        <w:rFonts w:ascii="Candara" w:hAnsi="Candara"/>
        <w:color w:val="7F7F7F"/>
        <w:spacing w:val="60"/>
        <w:sz w:val="20"/>
        <w:szCs w:val="16"/>
      </w:rPr>
      <w:t>Page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5652E" w14:textId="77777777" w:rsidR="008B5B28" w:rsidRDefault="008B5B28">
      <w:r>
        <w:separator/>
      </w:r>
    </w:p>
  </w:footnote>
  <w:footnote w:type="continuationSeparator" w:id="0">
    <w:p w14:paraId="0C053126" w14:textId="77777777" w:rsidR="008B5B28" w:rsidRDefault="008B5B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198" w:type="dxa"/>
      <w:jc w:val="center"/>
      <w:tblBorders>
        <w:bottom w:val="single" w:sz="4" w:space="0" w:color="auto"/>
      </w:tblBorders>
      <w:tblLook w:val="0000" w:firstRow="0" w:lastRow="0" w:firstColumn="0" w:lastColumn="0" w:noHBand="0" w:noVBand="0"/>
    </w:tblPr>
    <w:tblGrid>
      <w:gridCol w:w="7560"/>
      <w:gridCol w:w="1638"/>
    </w:tblGrid>
    <w:tr w:rsidR="00F42E6D" w:rsidRPr="00A925DD" w14:paraId="61244AEB" w14:textId="77777777" w:rsidTr="00F33665">
      <w:trPr>
        <w:trHeight w:val="73"/>
        <w:jc w:val="center"/>
      </w:trPr>
      <w:tc>
        <w:tcPr>
          <w:tcW w:w="7560" w:type="dxa"/>
          <w:vAlign w:val="bottom"/>
        </w:tcPr>
        <w:p w14:paraId="620EAB06" w14:textId="63C2B2FD" w:rsidR="00F42E6D" w:rsidRPr="00F33665" w:rsidRDefault="00F33665" w:rsidP="00F33665">
          <w:pPr>
            <w:spacing w:after="40"/>
            <w:ind w:left="-86" w:right="73"/>
            <w:rPr>
              <w:rFonts w:ascii="Candara" w:hAnsi="Candara"/>
              <w:sz w:val="18"/>
              <w:szCs w:val="18"/>
            </w:rPr>
          </w:pPr>
          <w:r w:rsidRPr="00F33665">
            <w:rPr>
              <w:rFonts w:ascii="Candara" w:hAnsi="Candara"/>
              <w:sz w:val="18"/>
              <w:szCs w:val="18"/>
            </w:rPr>
            <w:t>Construction and Rehabilitation of WASH Facilities in Schools and Primary Healthcare Centers</w:t>
          </w:r>
        </w:p>
      </w:tc>
      <w:tc>
        <w:tcPr>
          <w:tcW w:w="1638" w:type="dxa"/>
        </w:tcPr>
        <w:p w14:paraId="67C3E490" w14:textId="77777777" w:rsidR="00F42E6D" w:rsidRPr="00281511" w:rsidRDefault="00F42E6D" w:rsidP="00F42E6D">
          <w:pPr>
            <w:ind w:left="-105" w:right="-108"/>
            <w:jc w:val="right"/>
            <w:rPr>
              <w:rFonts w:ascii="Candara" w:hAnsi="Candara"/>
              <w:sz w:val="18"/>
              <w:szCs w:val="18"/>
            </w:rPr>
          </w:pPr>
          <w:r>
            <w:rPr>
              <w:rFonts w:ascii="Candara" w:hAnsi="Candara"/>
              <w:sz w:val="18"/>
              <w:szCs w:val="18"/>
            </w:rPr>
            <w:t xml:space="preserve">Mercy Corps </w:t>
          </w:r>
        </w:p>
      </w:tc>
    </w:tr>
  </w:tbl>
  <w:p w14:paraId="0BB7FEAC" w14:textId="77777777" w:rsidR="00F42E6D" w:rsidRDefault="00F42E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2C4F84"/>
    <w:multiLevelType w:val="hybridMultilevel"/>
    <w:tmpl w:val="A5AA1D8A"/>
    <w:lvl w:ilvl="0" w:tplc="88C6A6C8">
      <w:start w:val="1"/>
      <w:numFmt w:val="bullet"/>
      <w:lvlText w:val="●"/>
      <w:lvlJc w:val="left"/>
      <w:pPr>
        <w:ind w:left="720" w:hanging="360"/>
      </w:pPr>
    </w:lvl>
    <w:lvl w:ilvl="1" w:tplc="C14044EC">
      <w:start w:val="1"/>
      <w:numFmt w:val="bullet"/>
      <w:lvlText w:val="○"/>
      <w:lvlJc w:val="left"/>
      <w:pPr>
        <w:ind w:left="1440" w:hanging="360"/>
      </w:pPr>
    </w:lvl>
    <w:lvl w:ilvl="2" w:tplc="966C43B6">
      <w:start w:val="1"/>
      <w:numFmt w:val="bullet"/>
      <w:lvlText w:val="■"/>
      <w:lvlJc w:val="left"/>
      <w:pPr>
        <w:ind w:left="2160" w:hanging="360"/>
      </w:pPr>
    </w:lvl>
    <w:lvl w:ilvl="3" w:tplc="05B2C4F4">
      <w:start w:val="1"/>
      <w:numFmt w:val="bullet"/>
      <w:lvlText w:val="●"/>
      <w:lvlJc w:val="left"/>
      <w:pPr>
        <w:ind w:left="2880" w:hanging="360"/>
      </w:pPr>
    </w:lvl>
    <w:lvl w:ilvl="4" w:tplc="600ABD94">
      <w:start w:val="1"/>
      <w:numFmt w:val="bullet"/>
      <w:lvlText w:val="○"/>
      <w:lvlJc w:val="left"/>
      <w:pPr>
        <w:ind w:left="3600" w:hanging="360"/>
      </w:pPr>
    </w:lvl>
    <w:lvl w:ilvl="5" w:tplc="5D80783A">
      <w:start w:val="1"/>
      <w:numFmt w:val="bullet"/>
      <w:lvlText w:val="■"/>
      <w:lvlJc w:val="left"/>
      <w:pPr>
        <w:ind w:left="4320" w:hanging="360"/>
      </w:pPr>
    </w:lvl>
    <w:lvl w:ilvl="6" w:tplc="E3C6B0AC">
      <w:start w:val="1"/>
      <w:numFmt w:val="bullet"/>
      <w:lvlText w:val="●"/>
      <w:lvlJc w:val="left"/>
      <w:pPr>
        <w:ind w:left="5040" w:hanging="360"/>
      </w:pPr>
    </w:lvl>
    <w:lvl w:ilvl="7" w:tplc="42DC5E40">
      <w:start w:val="1"/>
      <w:numFmt w:val="bullet"/>
      <w:lvlText w:val="●"/>
      <w:lvlJc w:val="left"/>
      <w:pPr>
        <w:ind w:left="5760" w:hanging="360"/>
      </w:pPr>
    </w:lvl>
    <w:lvl w:ilvl="8" w:tplc="3E469334">
      <w:start w:val="1"/>
      <w:numFmt w:val="bullet"/>
      <w:lvlText w:val="●"/>
      <w:lvlJc w:val="left"/>
      <w:pPr>
        <w:ind w:left="6480" w:hanging="360"/>
      </w:pPr>
    </w:lvl>
  </w:abstractNum>
  <w:num w:numId="1" w16cid:durableId="203083309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18C"/>
    <w:rsid w:val="000C7544"/>
    <w:rsid w:val="00162B78"/>
    <w:rsid w:val="001B1972"/>
    <w:rsid w:val="001B76A3"/>
    <w:rsid w:val="001E0863"/>
    <w:rsid w:val="00303D37"/>
    <w:rsid w:val="00320771"/>
    <w:rsid w:val="003369D7"/>
    <w:rsid w:val="004C3FDC"/>
    <w:rsid w:val="004F56EC"/>
    <w:rsid w:val="005E210C"/>
    <w:rsid w:val="00674155"/>
    <w:rsid w:val="00770511"/>
    <w:rsid w:val="008B5B28"/>
    <w:rsid w:val="00974A77"/>
    <w:rsid w:val="009A1035"/>
    <w:rsid w:val="009E3185"/>
    <w:rsid w:val="00A413A4"/>
    <w:rsid w:val="00B04A4D"/>
    <w:rsid w:val="00BA5CA4"/>
    <w:rsid w:val="00C92D55"/>
    <w:rsid w:val="00D6386F"/>
    <w:rsid w:val="00D7218C"/>
    <w:rsid w:val="00DB24C9"/>
    <w:rsid w:val="00DB5D33"/>
    <w:rsid w:val="00EB5E79"/>
    <w:rsid w:val="00EF24DB"/>
    <w:rsid w:val="00F05572"/>
    <w:rsid w:val="00F23724"/>
    <w:rsid w:val="00F33665"/>
    <w:rsid w:val="00F42E6D"/>
    <w:rsid w:val="00FB5AF5"/>
    <w:rsid w:val="00FE6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3A5DEF"/>
  <w15:docId w15:val="{B68A36B8-ED88-494C-9D67-493CDC961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40" w:after="120"/>
      <w:outlineLvl w:val="0"/>
    </w:pPr>
    <w:rPr>
      <w:b/>
      <w:bCs/>
      <w:color w:val="1B5E20"/>
      <w:sz w:val="28"/>
      <w:szCs w:val="28"/>
    </w:rPr>
  </w:style>
  <w:style w:type="paragraph" w:styleId="Heading2">
    <w:name w:val="heading 2"/>
    <w:uiPriority w:val="9"/>
    <w:semiHidden/>
    <w:unhideWhenUsed/>
    <w:qFormat/>
    <w:pPr>
      <w:spacing w:before="160" w:after="80"/>
      <w:outlineLvl w:val="1"/>
    </w:pPr>
    <w:rPr>
      <w:b/>
      <w:bCs/>
      <w:color w:val="37474F"/>
      <w:sz w:val="24"/>
      <w:szCs w:val="24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aliases w:val="Citation List,본문(내용),List Paragraph (numbered (a)),Bullets,List Paragraph1,Casella di testo,Indent Paragraph,Heading II,List Paragraph11,Numbered List Paragraph,Main numbered paragraph,Colorful List - Accent 11,References,TOR Heading 1"/>
    <w:link w:val="ListParagraphChar"/>
    <w:uiPriority w:val="34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E21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210C"/>
  </w:style>
  <w:style w:type="paragraph" w:styleId="Footer">
    <w:name w:val="footer"/>
    <w:basedOn w:val="Normal"/>
    <w:link w:val="FooterChar"/>
    <w:uiPriority w:val="99"/>
    <w:unhideWhenUsed/>
    <w:rsid w:val="005E210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210C"/>
  </w:style>
  <w:style w:type="character" w:styleId="CommentReference">
    <w:name w:val="annotation reference"/>
    <w:basedOn w:val="DefaultParagraphFont"/>
    <w:uiPriority w:val="99"/>
    <w:semiHidden/>
    <w:unhideWhenUsed/>
    <w:rsid w:val="005E21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E210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210C"/>
    <w:rPr>
      <w:sz w:val="20"/>
      <w:szCs w:val="20"/>
    </w:rPr>
  </w:style>
  <w:style w:type="character" w:customStyle="1" w:styleId="ListParagraphChar">
    <w:name w:val="List Paragraph Char"/>
    <w:aliases w:val="Citation List Char,본문(내용) Char,List Paragraph (numbered (a)) Char,Bullets Char,List Paragraph1 Char,Casella di testo Char,Indent Paragraph Char,Heading II Char,List Paragraph11 Char,Numbered List Paragraph Char,References Char"/>
    <w:basedOn w:val="DefaultParagraphFont"/>
    <w:link w:val="ListParagraph"/>
    <w:uiPriority w:val="34"/>
    <w:qFormat/>
    <w:rsid w:val="00F42E6D"/>
  </w:style>
  <w:style w:type="paragraph" w:styleId="BodyText">
    <w:name w:val="Body Text"/>
    <w:basedOn w:val="Normal"/>
    <w:link w:val="BodyTextChar"/>
    <w:uiPriority w:val="1"/>
    <w:qFormat/>
    <w:rsid w:val="00F42E6D"/>
    <w:pPr>
      <w:widowControl w:val="0"/>
      <w:autoSpaceDE w:val="0"/>
      <w:autoSpaceDN w:val="0"/>
    </w:pPr>
    <w:rPr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F42E6D"/>
    <w:rPr>
      <w:lang w:bidi="en-US"/>
    </w:rPr>
  </w:style>
  <w:style w:type="paragraph" w:styleId="NormalWeb">
    <w:name w:val="Normal (Web)"/>
    <w:basedOn w:val="Normal"/>
    <w:uiPriority w:val="99"/>
    <w:semiHidden/>
    <w:unhideWhenUsed/>
    <w:rsid w:val="00F3366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Dawit Abafita</cp:lastModifiedBy>
  <cp:revision>6</cp:revision>
  <dcterms:created xsi:type="dcterms:W3CDTF">2026-10-01T11:04:00Z</dcterms:created>
  <dcterms:modified xsi:type="dcterms:W3CDTF">2026-10-01T11:11:00Z</dcterms:modified>
</cp:coreProperties>
</file>